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3065A60" w14:textId="79BC48E2" w:rsidR="00032CF0" w:rsidRPr="0053238E" w:rsidRDefault="00BC0107" w:rsidP="00BC010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Лекция №</w:t>
      </w:r>
      <w:r w:rsidR="00032CF0" w:rsidRPr="0053238E">
        <w:rPr>
          <w:rFonts w:ascii="Times New Roman" w:hAnsi="Times New Roman" w:cs="Times New Roman"/>
          <w:b/>
          <w:bCs/>
          <w:sz w:val="28"/>
          <w:szCs w:val="28"/>
        </w:rPr>
        <w:t>4</w:t>
      </w:r>
    </w:p>
    <w:p w14:paraId="55C61394" w14:textId="47450062" w:rsidR="00032CF0" w:rsidRPr="0053238E" w:rsidRDefault="00032CF0" w:rsidP="00BC010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3238E">
        <w:rPr>
          <w:rFonts w:ascii="Times New Roman" w:hAnsi="Times New Roman" w:cs="Times New Roman"/>
          <w:b/>
          <w:bCs/>
          <w:sz w:val="28"/>
          <w:szCs w:val="28"/>
        </w:rPr>
        <w:t>Районирование территорий по условиям снегоборьбы.</w:t>
      </w:r>
    </w:p>
    <w:p w14:paraId="2AE9F49A" w14:textId="77777777" w:rsidR="00032CF0" w:rsidRPr="0053238E" w:rsidRDefault="00032CF0" w:rsidP="00BC010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3238E">
        <w:rPr>
          <w:rFonts w:ascii="Times New Roman" w:hAnsi="Times New Roman" w:cs="Times New Roman"/>
          <w:b/>
          <w:bCs/>
          <w:sz w:val="28"/>
          <w:szCs w:val="28"/>
        </w:rPr>
        <w:t>Общие вопросы районирования; деление на районы, зоны и подрайоны.</w:t>
      </w:r>
    </w:p>
    <w:p w14:paraId="6C5977A2" w14:textId="77777777" w:rsidR="00032CF0" w:rsidRPr="0053238E" w:rsidRDefault="00032CF0" w:rsidP="00BC010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3238E">
        <w:rPr>
          <w:rFonts w:ascii="Times New Roman" w:hAnsi="Times New Roman" w:cs="Times New Roman"/>
          <w:b/>
          <w:bCs/>
          <w:sz w:val="28"/>
          <w:szCs w:val="28"/>
        </w:rPr>
        <w:t>Проектирование дорог с учетом снегозаносимости.</w:t>
      </w:r>
    </w:p>
    <w:p w14:paraId="1B02DD01" w14:textId="15B5BC48" w:rsidR="00F340F5" w:rsidRPr="0053238E" w:rsidRDefault="00032CF0" w:rsidP="00BC010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3238E">
        <w:rPr>
          <w:rFonts w:ascii="Times New Roman" w:hAnsi="Times New Roman" w:cs="Times New Roman"/>
          <w:b/>
          <w:bCs/>
          <w:sz w:val="28"/>
          <w:szCs w:val="28"/>
        </w:rPr>
        <w:t>Заносимость различных форм рельефа; прокладка дорог в различных формах рельефа с учетом из заносимости; заносимость различных форм земляного полотна; проектирование автомобильных дорог в плане и профиле с учетом снегозаносимости.</w:t>
      </w:r>
    </w:p>
    <w:p w14:paraId="6F25CD02" w14:textId="3FA392EE" w:rsidR="00205909" w:rsidRPr="0053238E" w:rsidRDefault="00205909" w:rsidP="00BC010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3238E">
        <w:rPr>
          <w:rFonts w:ascii="Times New Roman" w:hAnsi="Times New Roman" w:cs="Times New Roman"/>
          <w:b/>
          <w:bCs/>
          <w:sz w:val="28"/>
          <w:szCs w:val="28"/>
        </w:rPr>
        <w:t>Снегозадерживающие устройства.</w:t>
      </w:r>
    </w:p>
    <w:p w14:paraId="1836A63D" w14:textId="77777777" w:rsidR="00205909" w:rsidRPr="0053238E" w:rsidRDefault="00205909" w:rsidP="00BC010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3238E">
        <w:rPr>
          <w:rFonts w:ascii="Times New Roman" w:hAnsi="Times New Roman" w:cs="Times New Roman"/>
          <w:b/>
          <w:bCs/>
          <w:sz w:val="28"/>
          <w:szCs w:val="28"/>
        </w:rPr>
        <w:t>Виды и конструкции снегозадерживающих ограждений; теория работы снегозадерживающих ограждений; выбор вида снегозадерживающих ограждений и метода их проектирования.</w:t>
      </w:r>
    </w:p>
    <w:p w14:paraId="039423D7" w14:textId="77777777" w:rsidR="00205909" w:rsidRDefault="00205909" w:rsidP="00205909"/>
    <w:p w14:paraId="652FB2FD" w14:textId="36A1C1A9" w:rsidR="00205909" w:rsidRPr="00AA6790" w:rsidRDefault="0053238E" w:rsidP="002059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</w:pPr>
      <w:bookmarkStart w:id="0" w:name="_Hlk55214597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  <w:t xml:space="preserve">4.1 </w:t>
      </w:r>
      <w:r w:rsidR="00205909" w:rsidRPr="00073B2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Временные снегозадерживающие устройства</w:t>
      </w:r>
    </w:p>
    <w:bookmarkEnd w:id="0"/>
    <w:p w14:paraId="71F2837A" w14:textId="77777777" w:rsidR="00205909" w:rsidRPr="00AA6790" w:rsidRDefault="00205909" w:rsidP="002059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 w:eastAsia="ru-RU"/>
        </w:rPr>
      </w:pPr>
    </w:p>
    <w:p w14:paraId="7FAACAEA" w14:textId="77777777" w:rsidR="00205909" w:rsidRPr="00073B2C" w:rsidRDefault="00205909" w:rsidP="002059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73B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Простейшими из них являются снежные стенки или валы вдоль дороги высотой 0,5-0,8 м, которые устраивают различными снегособирателями (риджерами). Лучше работают стенки с разрывами, стенки из отдельных столбов или пирамид. Снежные валы и траншеи можно устраивать, когда толщина снегового покрова будет не менее 20 см.</w:t>
      </w:r>
    </w:p>
    <w:p w14:paraId="56376CEA" w14:textId="77777777" w:rsidR="00205909" w:rsidRPr="00073B2C" w:rsidRDefault="00205909" w:rsidP="002059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73B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Наиболее широко применяют </w:t>
      </w:r>
      <w:r w:rsidRPr="00073B2C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снежные траншеи</w:t>
      </w:r>
      <w:r w:rsidRPr="00073B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Их прокладывают в снежном покрове проходами двухотвальных тракторных снегоочистителей или бульдозеров. Снегосборная способность траншеи (объём снега, который может задержать 1 м траншеи) при глубине 1,5 м и ширине, создаваемой за один проход двухотвального тракторного снегоочистителя, составляет в среднем 12 м</w:t>
      </w:r>
      <w:r w:rsidRPr="00073B2C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3</w:t>
      </w:r>
      <w:r w:rsidRPr="00073B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/м. Однако в обычных условиях эта способность значительно меньше.</w:t>
      </w:r>
    </w:p>
    <w:p w14:paraId="275A3B3B" w14:textId="77777777" w:rsidR="00205909" w:rsidRPr="00073B2C" w:rsidRDefault="00205909" w:rsidP="002059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73B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Снегозащитные траншеи прокладывают в несколько рядов параллельно дороге. Число работоспособных траншей, которое необходимо одновременно иметь для надёжной защиты дороги, назначают с учётом объёма снегоприноса:</w:t>
      </w:r>
    </w:p>
    <w:p w14:paraId="4B9F0154" w14:textId="77777777" w:rsidR="00205909" w:rsidRPr="00073B2C" w:rsidRDefault="00205909" w:rsidP="002059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73B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Объём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73B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снегоприноса, м</w:t>
      </w:r>
      <w:r w:rsidRPr="00073B2C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3</w:t>
      </w:r>
      <w:r w:rsidRPr="00073B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/м                   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</w:t>
      </w:r>
      <w:r w:rsidRPr="00073B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100      200         &gt;200</w:t>
      </w:r>
    </w:p>
    <w:p w14:paraId="2E02C484" w14:textId="77777777" w:rsidR="00205909" w:rsidRPr="00073B2C" w:rsidRDefault="00205909" w:rsidP="002059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73B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Число работоспособных траншей не менее, шт.  3          4              5</w:t>
      </w:r>
    </w:p>
    <w:p w14:paraId="3B39BCFE" w14:textId="77777777" w:rsidR="00205909" w:rsidRPr="00073B2C" w:rsidRDefault="00205909" w:rsidP="002059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73B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Оптимальное расстояние, которое следует назначать между осями соседних траншей, составляет 12-15 м. Ближайшая к дороге траншея должна быть расположена не ближе 30 м и не дальше 100 м. На расстоянии 12-15 м от старых траншей прокладывают новые.</w:t>
      </w:r>
    </w:p>
    <w:p w14:paraId="3114293A" w14:textId="77777777" w:rsidR="00205909" w:rsidRDefault="00205909" w:rsidP="002059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</w:p>
    <w:p w14:paraId="6D7E5E73" w14:textId="77777777" w:rsidR="00205909" w:rsidRDefault="00205909" w:rsidP="002059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  <w:r w:rsidRPr="00073B2C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Переносные деревянные щиты</w:t>
      </w:r>
    </w:p>
    <w:p w14:paraId="23FA4D74" w14:textId="77777777" w:rsidR="00205909" w:rsidRDefault="00205909" w:rsidP="002059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</w:p>
    <w:p w14:paraId="547A0F5D" w14:textId="77777777" w:rsidR="00205909" w:rsidRDefault="00205909" w:rsidP="002059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Конструкция щитов в большой степени влияет на характер их работы по снегозадержанию. </w:t>
      </w:r>
    </w:p>
    <w:p w14:paraId="69AC53C6" w14:textId="77777777" w:rsidR="00205909" w:rsidRDefault="00205909" w:rsidP="0020590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 w:bidi="ru-RU"/>
        </w:rPr>
      </w:pPr>
      <w:r w:rsidRPr="006224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обеспечения наибольшей эффективности щиты должны отвечать </w:t>
      </w:r>
      <w:r w:rsidRPr="006224B2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следующим требованиям: </w:t>
      </w:r>
    </w:p>
    <w:p w14:paraId="1316CFD7" w14:textId="77777777" w:rsidR="00205909" w:rsidRDefault="00205909" w:rsidP="00205909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317D">
        <w:rPr>
          <w:rFonts w:ascii="Times New Roman" w:hAnsi="Times New Roman" w:cs="Times New Roman"/>
          <w:sz w:val="28"/>
          <w:szCs w:val="28"/>
          <w:lang w:eastAsia="ru-RU" w:bidi="ru-RU"/>
        </w:rPr>
        <w:t>иметь максимальную снегозадержива</w:t>
      </w:r>
      <w:r w:rsidRPr="00D7317D">
        <w:rPr>
          <w:rFonts w:ascii="Times New Roman" w:hAnsi="Times New Roman" w:cs="Times New Roman"/>
          <w:sz w:val="28"/>
          <w:szCs w:val="28"/>
          <w:lang w:eastAsia="ru-RU" w:bidi="ru-RU"/>
        </w:rPr>
        <w:softHyphen/>
        <w:t xml:space="preserve">ющую способность; </w:t>
      </w:r>
    </w:p>
    <w:p w14:paraId="6D3016B6" w14:textId="77777777" w:rsidR="00205909" w:rsidRDefault="00205909" w:rsidP="00205909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317D">
        <w:rPr>
          <w:rFonts w:ascii="Times New Roman" w:hAnsi="Times New Roman" w:cs="Times New Roman"/>
          <w:sz w:val="28"/>
          <w:szCs w:val="28"/>
          <w:lang w:eastAsia="ru-RU" w:bidi="ru-RU"/>
        </w:rPr>
        <w:t>в наименьшей степени заноситься (зарабаты</w:t>
      </w:r>
      <w:r w:rsidRPr="00D7317D">
        <w:rPr>
          <w:rFonts w:ascii="Times New Roman" w:hAnsi="Times New Roman" w:cs="Times New Roman"/>
          <w:sz w:val="28"/>
          <w:szCs w:val="28"/>
          <w:lang w:eastAsia="ru-RU" w:bidi="ru-RU"/>
        </w:rPr>
        <w:softHyphen/>
        <w:t>ваться) снегом</w:t>
      </w:r>
      <w:r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– </w:t>
      </w:r>
      <w:r w:rsidRPr="00D7317D">
        <w:rPr>
          <w:rFonts w:ascii="Times New Roman" w:hAnsi="Times New Roman" w:cs="Times New Roman"/>
          <w:sz w:val="28"/>
          <w:szCs w:val="28"/>
          <w:lang w:eastAsia="ru-RU" w:bidi="ru-RU"/>
        </w:rPr>
        <w:t>обеспечивать возможно большую продолжитель</w:t>
      </w:r>
      <w:r w:rsidRPr="00D7317D">
        <w:rPr>
          <w:rFonts w:ascii="Times New Roman" w:hAnsi="Times New Roman" w:cs="Times New Roman"/>
          <w:sz w:val="28"/>
          <w:szCs w:val="28"/>
          <w:lang w:eastAsia="ru-RU" w:bidi="ru-RU"/>
        </w:rPr>
        <w:softHyphen/>
        <w:t xml:space="preserve">ность работы между перестановками: </w:t>
      </w:r>
    </w:p>
    <w:p w14:paraId="68E43961" w14:textId="77777777" w:rsidR="00205909" w:rsidRDefault="00205909" w:rsidP="00205909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317D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иметь возможно меньшую стоимость; </w:t>
      </w:r>
    </w:p>
    <w:p w14:paraId="167A226C" w14:textId="77777777" w:rsidR="00205909" w:rsidRDefault="00205909" w:rsidP="00205909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317D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не вызывать большого расхода материалов; </w:t>
      </w:r>
    </w:p>
    <w:p w14:paraId="66873717" w14:textId="77777777" w:rsidR="00205909" w:rsidRDefault="00205909" w:rsidP="00205909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317D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обладать достаточной прочностью. </w:t>
      </w:r>
    </w:p>
    <w:p w14:paraId="6C594D7C" w14:textId="77777777" w:rsidR="00205909" w:rsidRDefault="00205909" w:rsidP="002059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 w:bidi="ru-RU"/>
        </w:rPr>
      </w:pPr>
    </w:p>
    <w:p w14:paraId="38FE8FF9" w14:textId="77777777" w:rsidR="00205909" w:rsidRDefault="00205909" w:rsidP="002059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 w:bidi="ru-RU"/>
        </w:rPr>
      </w:pPr>
      <w:r w:rsidRPr="00D7317D">
        <w:rPr>
          <w:rFonts w:ascii="Times New Roman" w:hAnsi="Times New Roman" w:cs="Times New Roman"/>
          <w:sz w:val="28"/>
          <w:szCs w:val="28"/>
          <w:lang w:eastAsia="ru-RU" w:bidi="ru-RU"/>
        </w:rPr>
        <w:t>Выполнение этих требований достигается при правильном назначении следующих конструктивных парамет</w:t>
      </w:r>
      <w:r w:rsidRPr="00D7317D">
        <w:rPr>
          <w:rFonts w:ascii="Times New Roman" w:hAnsi="Times New Roman" w:cs="Times New Roman"/>
          <w:sz w:val="28"/>
          <w:szCs w:val="28"/>
          <w:lang w:eastAsia="ru-RU" w:bidi="ru-RU"/>
        </w:rPr>
        <w:softHyphen/>
        <w:t xml:space="preserve">ров: </w:t>
      </w:r>
    </w:p>
    <w:p w14:paraId="18E61C1A" w14:textId="77777777" w:rsidR="00205909" w:rsidRDefault="00205909" w:rsidP="00205909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317D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высоты щита; </w:t>
      </w:r>
    </w:p>
    <w:p w14:paraId="4ED0C05A" w14:textId="77777777" w:rsidR="00205909" w:rsidRDefault="00205909" w:rsidP="00205909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317D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общей </w:t>
      </w:r>
      <w:proofErr w:type="spellStart"/>
      <w:r w:rsidRPr="00D7317D">
        <w:rPr>
          <w:rFonts w:ascii="Times New Roman" w:hAnsi="Times New Roman" w:cs="Times New Roman"/>
          <w:sz w:val="28"/>
          <w:szCs w:val="28"/>
          <w:lang w:eastAsia="ru-RU" w:bidi="ru-RU"/>
        </w:rPr>
        <w:t>просветности</w:t>
      </w:r>
      <w:proofErr w:type="spellEnd"/>
      <w:r w:rsidRPr="00D7317D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(отношения суммарной пло</w:t>
      </w:r>
      <w:r w:rsidRPr="00D7317D">
        <w:rPr>
          <w:rFonts w:ascii="Times New Roman" w:hAnsi="Times New Roman" w:cs="Times New Roman"/>
          <w:sz w:val="28"/>
          <w:szCs w:val="28"/>
          <w:lang w:eastAsia="ru-RU" w:bidi="ru-RU"/>
        </w:rPr>
        <w:softHyphen/>
        <w:t xml:space="preserve">щади просветов к общей площади внешнего контура щита); </w:t>
      </w:r>
    </w:p>
    <w:p w14:paraId="39700B4C" w14:textId="77777777" w:rsidR="00205909" w:rsidRDefault="00205909" w:rsidP="00205909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317D">
        <w:rPr>
          <w:rFonts w:ascii="Times New Roman" w:hAnsi="Times New Roman" w:cs="Times New Roman"/>
          <w:sz w:val="28"/>
          <w:szCs w:val="28"/>
          <w:lang w:eastAsia="ru-RU" w:bidi="ru-RU"/>
        </w:rPr>
        <w:t>коэф</w:t>
      </w:r>
      <w:r w:rsidRPr="00D7317D">
        <w:rPr>
          <w:rFonts w:ascii="Times New Roman" w:hAnsi="Times New Roman" w:cs="Times New Roman"/>
          <w:sz w:val="28"/>
          <w:szCs w:val="28"/>
          <w:lang w:eastAsia="ru-RU" w:bidi="ru-RU"/>
        </w:rPr>
        <w:softHyphen/>
        <w:t xml:space="preserve">фициента распределения </w:t>
      </w:r>
      <w:proofErr w:type="spellStart"/>
      <w:r w:rsidRPr="00D7317D">
        <w:rPr>
          <w:rFonts w:ascii="Times New Roman" w:hAnsi="Times New Roman" w:cs="Times New Roman"/>
          <w:sz w:val="28"/>
          <w:szCs w:val="28"/>
          <w:lang w:eastAsia="ru-RU" w:bidi="ru-RU"/>
        </w:rPr>
        <w:t>просветности</w:t>
      </w:r>
      <w:proofErr w:type="spellEnd"/>
      <w:r w:rsidRPr="00D7317D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(отношения </w:t>
      </w:r>
      <w:proofErr w:type="spellStart"/>
      <w:r w:rsidRPr="00D7317D">
        <w:rPr>
          <w:rFonts w:ascii="Times New Roman" w:hAnsi="Times New Roman" w:cs="Times New Roman"/>
          <w:sz w:val="28"/>
          <w:szCs w:val="28"/>
          <w:lang w:eastAsia="ru-RU" w:bidi="ru-RU"/>
        </w:rPr>
        <w:t>просветности</w:t>
      </w:r>
      <w:proofErr w:type="spellEnd"/>
      <w:r w:rsidRPr="00D7317D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нижней части щита к </w:t>
      </w:r>
      <w:proofErr w:type="spellStart"/>
      <w:r w:rsidRPr="00D7317D">
        <w:rPr>
          <w:rFonts w:ascii="Times New Roman" w:hAnsi="Times New Roman" w:cs="Times New Roman"/>
          <w:sz w:val="28"/>
          <w:szCs w:val="28"/>
          <w:lang w:eastAsia="ru-RU" w:bidi="ru-RU"/>
        </w:rPr>
        <w:t>просветности</w:t>
      </w:r>
      <w:proofErr w:type="spellEnd"/>
      <w:r w:rsidRPr="00D7317D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верхней части); </w:t>
      </w:r>
    </w:p>
    <w:p w14:paraId="1A6E2AD8" w14:textId="77777777" w:rsidR="00205909" w:rsidRPr="00D7317D" w:rsidRDefault="00205909" w:rsidP="00205909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317D">
        <w:rPr>
          <w:rFonts w:ascii="Times New Roman" w:hAnsi="Times New Roman" w:cs="Times New Roman"/>
          <w:sz w:val="28"/>
          <w:szCs w:val="28"/>
          <w:lang w:eastAsia="ru-RU" w:bidi="ru-RU"/>
        </w:rPr>
        <w:t>сечения элемен</w:t>
      </w:r>
      <w:r w:rsidRPr="00D7317D">
        <w:rPr>
          <w:rFonts w:ascii="Times New Roman" w:hAnsi="Times New Roman" w:cs="Times New Roman"/>
          <w:sz w:val="28"/>
          <w:szCs w:val="28"/>
          <w:lang w:eastAsia="ru-RU" w:bidi="ru-RU"/>
        </w:rPr>
        <w:softHyphen/>
        <w:t>тов.</w:t>
      </w:r>
    </w:p>
    <w:p w14:paraId="0F6E57D8" w14:textId="77777777" w:rsidR="00205909" w:rsidRDefault="00205909" w:rsidP="002059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72CB5DD" w14:textId="77777777" w:rsidR="00205909" w:rsidRPr="00D7317D" w:rsidRDefault="00205909" w:rsidP="002059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317D">
        <w:rPr>
          <w:rFonts w:ascii="Times New Roman" w:hAnsi="Times New Roman" w:cs="Times New Roman"/>
          <w:sz w:val="28"/>
          <w:szCs w:val="28"/>
        </w:rPr>
        <w:t>От высоты щитов зависит их работоспособность. Чем выше щит, тем большее количество снега он может задержать без перестанов</w:t>
      </w:r>
      <w:r w:rsidRPr="00D7317D">
        <w:rPr>
          <w:rFonts w:ascii="Times New Roman" w:hAnsi="Times New Roman" w:cs="Times New Roman"/>
          <w:sz w:val="28"/>
          <w:szCs w:val="28"/>
        </w:rPr>
        <w:softHyphen/>
        <w:t xml:space="preserve">ки. На рис. </w:t>
      </w:r>
      <w:r>
        <w:rPr>
          <w:rFonts w:ascii="Times New Roman" w:hAnsi="Times New Roman" w:cs="Times New Roman"/>
          <w:sz w:val="28"/>
          <w:szCs w:val="28"/>
        </w:rPr>
        <w:t>4.1</w:t>
      </w:r>
      <w:r w:rsidRPr="00D7317D">
        <w:rPr>
          <w:rFonts w:ascii="Times New Roman" w:hAnsi="Times New Roman" w:cs="Times New Roman"/>
          <w:sz w:val="28"/>
          <w:szCs w:val="28"/>
        </w:rPr>
        <w:t xml:space="preserve"> показан график зависимости числа перестановок щитов от объема задержанного ими снега. </w:t>
      </w:r>
      <w:r w:rsidRPr="00D7317D">
        <w:rPr>
          <w:rFonts w:ascii="Times New Roman" w:hAnsi="Times New Roman" w:cs="Times New Roman"/>
          <w:i/>
          <w:sz w:val="28"/>
          <w:szCs w:val="28"/>
        </w:rPr>
        <w:t>График составлен для щитов с равномерно расположенным вертикальным заполнением. Такие щиты собирают в среднем за каждую перестановку от 32 до 40 м3/м снега при 1,5-метровой высоте и от 43 до 50 м3/м при 2-метровой высоте.</w:t>
      </w:r>
      <w:r w:rsidRPr="00D7317D">
        <w:rPr>
          <w:rFonts w:ascii="Times New Roman" w:hAnsi="Times New Roman" w:cs="Times New Roman"/>
          <w:sz w:val="28"/>
          <w:szCs w:val="28"/>
        </w:rPr>
        <w:t xml:space="preserve"> Работоспособность щита зависит не только от высоты </w:t>
      </w:r>
      <w:r w:rsidRPr="00D7317D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щита, но и от его просветности и распределения заполнения по высоте.</w:t>
      </w:r>
    </w:p>
    <w:p w14:paraId="2949A233" w14:textId="77777777" w:rsidR="00205909" w:rsidRDefault="00205909" w:rsidP="00205909">
      <w:r>
        <w:rPr>
          <w:noProof/>
          <w:lang w:val="ru-RU" w:eastAsia="ru-RU"/>
        </w:rPr>
        <w:lastRenderedPageBreak/>
        <w:drawing>
          <wp:inline distT="0" distB="0" distL="0" distR="0" wp14:anchorId="5A811E65" wp14:editId="2677F5DD">
            <wp:extent cx="3409950" cy="32194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09950" cy="321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E039E0" w14:textId="77777777" w:rsidR="00205909" w:rsidRDefault="00205909" w:rsidP="002059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317D">
        <w:rPr>
          <w:rFonts w:ascii="Times New Roman" w:hAnsi="Times New Roman" w:cs="Times New Roman"/>
          <w:sz w:val="28"/>
          <w:szCs w:val="28"/>
        </w:rPr>
        <w:t>Рис</w:t>
      </w:r>
      <w:r>
        <w:rPr>
          <w:rFonts w:ascii="Times New Roman" w:hAnsi="Times New Roman" w:cs="Times New Roman"/>
          <w:sz w:val="28"/>
          <w:szCs w:val="28"/>
        </w:rPr>
        <w:t>. 4.1 – Зависимость числа перестановок щитов с равномерно распределенным заполнением от объема снегоприноса:</w:t>
      </w:r>
    </w:p>
    <w:p w14:paraId="1D18F475" w14:textId="77777777" w:rsidR="00205909" w:rsidRDefault="00205909" w:rsidP="002059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1 – </w:t>
      </w:r>
      <w:r>
        <w:rPr>
          <w:rFonts w:ascii="Times New Roman" w:hAnsi="Times New Roman" w:cs="Times New Roman"/>
          <w:sz w:val="28"/>
          <w:szCs w:val="28"/>
        </w:rPr>
        <w:t xml:space="preserve">щиты высотой 1,5м; </w:t>
      </w:r>
      <w:r>
        <w:rPr>
          <w:rFonts w:ascii="Times New Roman" w:hAnsi="Times New Roman" w:cs="Times New Roman"/>
          <w:i/>
          <w:sz w:val="28"/>
          <w:szCs w:val="28"/>
        </w:rPr>
        <w:t xml:space="preserve">2 – </w:t>
      </w:r>
      <w:r>
        <w:rPr>
          <w:rFonts w:ascii="Times New Roman" w:hAnsi="Times New Roman" w:cs="Times New Roman"/>
          <w:sz w:val="28"/>
          <w:szCs w:val="28"/>
        </w:rPr>
        <w:t>щиты высотой 2м</w:t>
      </w:r>
    </w:p>
    <w:p w14:paraId="6166FB2D" w14:textId="77777777" w:rsidR="00205909" w:rsidRPr="00697680" w:rsidRDefault="00205909" w:rsidP="002059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6BEE2E9" w14:textId="77777777" w:rsidR="00205909" w:rsidRDefault="00205909" w:rsidP="0020590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  <w:r w:rsidRPr="00697680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На рис. </w:t>
      </w:r>
      <w:r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4.2</w:t>
      </w:r>
      <w:r w:rsidRPr="00697680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показаны профили снежных отложений у моделей решетчатых щитов, имеющих разную общую просветность.</w:t>
      </w:r>
      <w:r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</w:t>
      </w:r>
    </w:p>
    <w:p w14:paraId="2413DE43" w14:textId="77777777" w:rsidR="00205909" w:rsidRPr="00117F88" w:rsidRDefault="00205909" w:rsidP="002059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17F88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У сплош</w:t>
      </w:r>
      <w:r w:rsidRPr="00117F88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softHyphen/>
        <w:t xml:space="preserve">ного щита (профиль </w:t>
      </w:r>
      <w:r w:rsidRPr="00117F88">
        <w:rPr>
          <w:rStyle w:val="1pt"/>
          <w:rFonts w:eastAsiaTheme="minorHAnsi"/>
          <w:sz w:val="28"/>
          <w:szCs w:val="28"/>
        </w:rPr>
        <w:t>а)</w:t>
      </w:r>
      <w:r w:rsidRPr="00117F88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отложения имеют небольшой объем и рас</w:t>
      </w:r>
      <w:r w:rsidRPr="00117F88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softHyphen/>
        <w:t>положены близко к щитовой линии. По мере дальнейшей работы углубление, в котором стоит щит (так называемый «щитовой кар</w:t>
      </w:r>
      <w:r w:rsidRPr="00117F88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softHyphen/>
        <w:t xml:space="preserve">ман»), начинает быстро заполняться снегом и щитовая линия </w:t>
      </w:r>
      <w:r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в</w:t>
      </w:r>
      <w:r w:rsidRPr="00117F88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итоге оказывается полностью занесенной. У решетчатых щитов по мере увеличения просветности решетки (профили б, в, г и </w:t>
      </w:r>
      <w:r w:rsidRPr="00117F88">
        <w:rPr>
          <w:rStyle w:val="1pt"/>
          <w:rFonts w:eastAsiaTheme="minorHAnsi"/>
          <w:sz w:val="28"/>
          <w:szCs w:val="28"/>
        </w:rPr>
        <w:t>д)</w:t>
      </w:r>
      <w:r w:rsidRPr="00117F88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снеж</w:t>
      </w:r>
      <w:r w:rsidRPr="00117F88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softHyphen/>
        <w:t>ные отложения становятся ниже, вытягиваются в длину и отодви</w:t>
      </w:r>
      <w:r w:rsidRPr="00117F88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softHyphen/>
        <w:t>гаются от щитовой линии. При этом постепенно уменьшаются от</w:t>
      </w:r>
      <w:r w:rsidRPr="00117F88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softHyphen/>
        <w:t>ложения с наветренной стороны и возрастают подветренные отло</w:t>
      </w:r>
      <w:r w:rsidRPr="00117F88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softHyphen/>
        <w:t>жения. Общий объем отложений, собираемых щитами, с увеличе</w:t>
      </w:r>
      <w:r w:rsidRPr="00117F88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softHyphen/>
        <w:t>нием просветности сначала растет, достигает максимума при просветности 0,50—0,52, а затем начинает уменьшаться. Занос щитовой линии снегом происходит у щитов с редкой решеткой медленнее, чем у щитов с густой решеткой.</w:t>
      </w:r>
    </w:p>
    <w:p w14:paraId="29426D1C" w14:textId="77777777" w:rsidR="00205909" w:rsidRDefault="00205909" w:rsidP="00205909">
      <w:pPr>
        <w:spacing w:after="0" w:line="240" w:lineRule="auto"/>
        <w:jc w:val="both"/>
      </w:pPr>
      <w:r>
        <w:rPr>
          <w:noProof/>
          <w:lang w:val="ru-RU" w:eastAsia="ru-RU"/>
        </w:rPr>
        <w:drawing>
          <wp:inline distT="0" distB="0" distL="0" distR="0" wp14:anchorId="631FEBB6" wp14:editId="5AA28972">
            <wp:extent cx="3200400" cy="199072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1990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608A8F" w14:textId="77777777" w:rsidR="00205909" w:rsidRPr="00117F88" w:rsidRDefault="00205909" w:rsidP="002059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Рис. 4.2 – Профили снежных отложений у моделей переносных щитов</w:t>
      </w:r>
    </w:p>
    <w:p w14:paraId="36B0836A" w14:textId="77777777" w:rsidR="00205909" w:rsidRDefault="00205909" w:rsidP="0020590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</w:p>
    <w:p w14:paraId="2CAE4FE7" w14:textId="77777777" w:rsidR="00205909" w:rsidRDefault="00205909" w:rsidP="0020590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  <w:r w:rsidRPr="00E719C7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Наиболее медленно заносятся снегом щиты с неравномерно рас</w:t>
      </w:r>
      <w:r w:rsidRPr="00E719C7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softHyphen/>
        <w:t xml:space="preserve">пределенным заполнением, если решетка сгущена в верхней части и разрежена в нижней. На рис. </w:t>
      </w:r>
      <w:r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4.3</w:t>
      </w:r>
      <w:r w:rsidRPr="00E719C7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показаны профили снежных отложений у щитов с разреженной решеткой в нижней части (про</w:t>
      </w:r>
      <w:r w:rsidRPr="00E719C7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softHyphen/>
        <w:t xml:space="preserve">филь </w:t>
      </w:r>
      <w:r w:rsidRPr="00E719C7">
        <w:rPr>
          <w:rStyle w:val="1pt"/>
          <w:rFonts w:eastAsiaTheme="minorHAnsi"/>
          <w:sz w:val="28"/>
          <w:szCs w:val="28"/>
        </w:rPr>
        <w:t>а)</w:t>
      </w:r>
      <w:r w:rsidRPr="00E719C7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и со сгущенной решеткой в нижней части (профиль </w:t>
      </w:r>
      <w:r w:rsidRPr="00E719C7">
        <w:rPr>
          <w:rStyle w:val="1pt"/>
          <w:rFonts w:eastAsiaTheme="minorHAnsi"/>
          <w:sz w:val="28"/>
          <w:szCs w:val="28"/>
        </w:rPr>
        <w:t>б)</w:t>
      </w:r>
      <w:r>
        <w:rPr>
          <w:rStyle w:val="1pt"/>
          <w:rFonts w:eastAsiaTheme="minorHAnsi"/>
          <w:sz w:val="28"/>
          <w:szCs w:val="28"/>
        </w:rPr>
        <w:t>.</w:t>
      </w:r>
      <w:r w:rsidRPr="00E719C7">
        <w:rPr>
          <w:rStyle w:val="1pt"/>
          <w:rFonts w:eastAsiaTheme="minorHAnsi"/>
          <w:sz w:val="28"/>
          <w:szCs w:val="28"/>
        </w:rPr>
        <w:t xml:space="preserve"> </w:t>
      </w:r>
      <w:r w:rsidRPr="00E719C7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В то время, как у первых совсем нет отложений непосредственно у щитовой линии, у вторых накопился слой снега толщиной 30 см. Благодаря такому ходу отработки щиты с решеткой, разреженной, в нижней части, приходится переставлять значительно реже, чем щиты с решеткой, сгущенной внизу, или с равномерно распределен</w:t>
      </w:r>
      <w:r w:rsidRPr="00E719C7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softHyphen/>
        <w:t>ным заполнением.</w:t>
      </w:r>
    </w:p>
    <w:p w14:paraId="363C14F4" w14:textId="77777777" w:rsidR="00205909" w:rsidRDefault="00205909" w:rsidP="0020590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  <w:r w:rsidRPr="00E719C7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Наиболее медленно заносятся снегом щиты с неравномерно рас</w:t>
      </w:r>
      <w:r w:rsidRPr="00E719C7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softHyphen/>
        <w:t xml:space="preserve">пределенным заполнением, если решетка сгущена в верхней части и разрежена в нижней. На рис. </w:t>
      </w:r>
      <w:r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4.3</w:t>
      </w:r>
      <w:r w:rsidRPr="00E719C7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показаны профили снежных отложений у щитов с разреженной решеткой в нижней части (про</w:t>
      </w:r>
      <w:r w:rsidRPr="00E719C7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softHyphen/>
        <w:t xml:space="preserve">филь </w:t>
      </w:r>
      <w:r w:rsidRPr="00E719C7">
        <w:rPr>
          <w:rStyle w:val="1pt"/>
          <w:rFonts w:eastAsiaTheme="minorHAnsi"/>
          <w:sz w:val="28"/>
          <w:szCs w:val="28"/>
        </w:rPr>
        <w:t>а)</w:t>
      </w:r>
      <w:r w:rsidRPr="00E719C7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и со сгущенной решеткой в нижней части (профиль </w:t>
      </w:r>
      <w:r w:rsidRPr="00E719C7">
        <w:rPr>
          <w:rStyle w:val="1pt"/>
          <w:rFonts w:eastAsiaTheme="minorHAnsi"/>
          <w:sz w:val="28"/>
          <w:szCs w:val="28"/>
        </w:rPr>
        <w:t>б)</w:t>
      </w:r>
      <w:r>
        <w:rPr>
          <w:rStyle w:val="1pt"/>
          <w:rFonts w:eastAsiaTheme="minorHAnsi"/>
          <w:sz w:val="28"/>
          <w:szCs w:val="28"/>
        </w:rPr>
        <w:t>.</w:t>
      </w:r>
      <w:r w:rsidRPr="00E719C7">
        <w:rPr>
          <w:rStyle w:val="1pt"/>
          <w:rFonts w:eastAsiaTheme="minorHAnsi"/>
          <w:sz w:val="28"/>
          <w:szCs w:val="28"/>
        </w:rPr>
        <w:t xml:space="preserve"> </w:t>
      </w:r>
      <w:r w:rsidRPr="00E719C7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В то время, как у первых совсем нет отложений непосредственно у щитовой линии, у вторых накопился слой снега толщиной 30 см. Благодаря такому ходу отработки щиты с решеткой, разреженной, в нижней части, приходится переставлять значительно реже, чем щиты с решеткой, сгущенной внизу, или с равномерно распределен</w:t>
      </w:r>
      <w:r w:rsidRPr="00E719C7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softHyphen/>
        <w:t>ным заполнением.</w:t>
      </w:r>
    </w:p>
    <w:p w14:paraId="39FCABC8" w14:textId="77777777" w:rsidR="00205909" w:rsidRDefault="00205909" w:rsidP="00205909">
      <w:pPr>
        <w:spacing w:after="0" w:line="240" w:lineRule="auto"/>
        <w:ind w:firstLine="709"/>
        <w:jc w:val="both"/>
      </w:pPr>
    </w:p>
    <w:p w14:paraId="2D56FB03" w14:textId="77777777" w:rsidR="00205909" w:rsidRDefault="00205909" w:rsidP="00205909">
      <w:pPr>
        <w:spacing w:after="0"/>
        <w:jc w:val="center"/>
      </w:pPr>
      <w:r w:rsidRPr="00E719C7">
        <w:rPr>
          <w:rFonts w:ascii="Times New Roman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287FBC92" wp14:editId="477204EE">
            <wp:extent cx="3228975" cy="89535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228975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E87661" w14:textId="77777777" w:rsidR="00205909" w:rsidRDefault="00205909" w:rsidP="002059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tab/>
      </w:r>
      <w:r>
        <w:rPr>
          <w:rFonts w:ascii="Times New Roman" w:hAnsi="Times New Roman" w:cs="Times New Roman"/>
          <w:sz w:val="28"/>
          <w:szCs w:val="28"/>
        </w:rPr>
        <w:t>Рис. 4.3 – Профили снежных отложений у щитов с разными расположением заполнения:</w:t>
      </w:r>
    </w:p>
    <w:p w14:paraId="7D1274B3" w14:textId="77777777" w:rsidR="00205909" w:rsidRPr="00E719C7" w:rsidRDefault="00205909" w:rsidP="002059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а) </w:t>
      </w:r>
      <w:r>
        <w:rPr>
          <w:rFonts w:ascii="Times New Roman" w:hAnsi="Times New Roman" w:cs="Times New Roman"/>
          <w:sz w:val="28"/>
          <w:szCs w:val="28"/>
        </w:rPr>
        <w:t xml:space="preserve">– с решеткой, разреженной внизу щита; </w:t>
      </w:r>
      <w:r>
        <w:rPr>
          <w:rFonts w:ascii="Times New Roman" w:hAnsi="Times New Roman" w:cs="Times New Roman"/>
          <w:i/>
          <w:sz w:val="28"/>
          <w:szCs w:val="28"/>
        </w:rPr>
        <w:t xml:space="preserve">б) – </w:t>
      </w:r>
      <w:r>
        <w:rPr>
          <w:rFonts w:ascii="Times New Roman" w:hAnsi="Times New Roman" w:cs="Times New Roman"/>
          <w:sz w:val="28"/>
          <w:szCs w:val="28"/>
        </w:rPr>
        <w:t>с решеткой, сгущенной внизу щита</w:t>
      </w:r>
    </w:p>
    <w:p w14:paraId="4813F4D5" w14:textId="77777777" w:rsidR="00205909" w:rsidRDefault="00205909" w:rsidP="0020590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73B2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Наиболее медленно заносятся снегом щиты с неравномерно распределенным заполнением, при котором решётка сгущена в верхней части и разрежена в нижней.</w:t>
      </w:r>
    </w:p>
    <w:p w14:paraId="40A46852" w14:textId="77777777" w:rsidR="00205909" w:rsidRDefault="00205909" w:rsidP="00205909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719C7">
        <w:rPr>
          <w:rFonts w:ascii="Times New Roman" w:hAnsi="Times New Roman" w:cs="Times New Roman"/>
          <w:color w:val="000000"/>
          <w:sz w:val="28"/>
          <w:szCs w:val="28"/>
        </w:rPr>
        <w:t xml:space="preserve">Применяются четыре типа щитов с разреженной нижней частью (рис. </w:t>
      </w:r>
      <w:r>
        <w:rPr>
          <w:rFonts w:ascii="Times New Roman" w:hAnsi="Times New Roman" w:cs="Times New Roman"/>
          <w:color w:val="000000"/>
          <w:sz w:val="28"/>
          <w:szCs w:val="28"/>
        </w:rPr>
        <w:t>4.4</w:t>
      </w:r>
      <w:r w:rsidRPr="00E719C7">
        <w:rPr>
          <w:rFonts w:ascii="Times New Roman" w:hAnsi="Times New Roman" w:cs="Times New Roman"/>
          <w:color w:val="000000"/>
          <w:sz w:val="28"/>
          <w:szCs w:val="28"/>
        </w:rPr>
        <w:t>).</w:t>
      </w:r>
    </w:p>
    <w:p w14:paraId="7E42DC90" w14:textId="77777777" w:rsidR="00205909" w:rsidRDefault="00205909" w:rsidP="00205909">
      <w:r>
        <w:rPr>
          <w:noProof/>
          <w:lang w:val="ru-RU" w:eastAsia="ru-RU"/>
        </w:rPr>
        <w:lastRenderedPageBreak/>
        <w:drawing>
          <wp:inline distT="0" distB="0" distL="0" distR="0" wp14:anchorId="7C33FAC5" wp14:editId="71284F60">
            <wp:extent cx="5940425" cy="2811780"/>
            <wp:effectExtent l="0" t="0" r="3175" b="762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811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148B27" w14:textId="77777777" w:rsidR="00205909" w:rsidRDefault="00205909" w:rsidP="00205909">
      <w:r>
        <w:rPr>
          <w:noProof/>
          <w:lang w:val="ru-RU" w:eastAsia="ru-RU"/>
        </w:rPr>
        <w:drawing>
          <wp:inline distT="0" distB="0" distL="0" distR="0" wp14:anchorId="327A00CD" wp14:editId="0D7D73BF">
            <wp:extent cx="5940425" cy="2522855"/>
            <wp:effectExtent l="0" t="0" r="317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522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2B4756" w14:textId="77777777" w:rsidR="00205909" w:rsidRDefault="00205909" w:rsidP="0020590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  <w:r w:rsidRPr="00FD4060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Рис. </w:t>
      </w:r>
      <w:r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4.4 – </w:t>
      </w:r>
      <w:r w:rsidRPr="00FD4060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Применяемые </w:t>
      </w:r>
      <w:bookmarkStart w:id="1" w:name="_Hlk55214782"/>
      <w:r w:rsidRPr="00FD4060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типы щитов с разреженной решеткой в нижней части</w:t>
      </w:r>
    </w:p>
    <w:p w14:paraId="405C84DC" w14:textId="77777777" w:rsidR="00205909" w:rsidRDefault="00205909" w:rsidP="0020590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</w:p>
    <w:bookmarkEnd w:id="1"/>
    <w:p w14:paraId="3861C4DD" w14:textId="77777777" w:rsidR="00205909" w:rsidRPr="00FD4060" w:rsidRDefault="00205909" w:rsidP="00205909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тип </w:t>
      </w:r>
      <w:r w:rsidRPr="00FD4060">
        <w:rPr>
          <w:rFonts w:ascii="Times New Roman" w:hAnsi="Times New Roman" w:cs="Times New Roman"/>
          <w:i/>
          <w:sz w:val="28"/>
          <w:szCs w:val="28"/>
          <w:lang w:val="en-US" w:eastAsia="ru-RU" w:bidi="ru-RU"/>
        </w:rPr>
        <w:t>I</w:t>
      </w:r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– щит высотой 2 м, имеющий общую </w:t>
      </w:r>
      <w:proofErr w:type="spellStart"/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>просветность</w:t>
      </w:r>
      <w:proofErr w:type="spellEnd"/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50%, </w:t>
      </w:r>
      <w:proofErr w:type="spellStart"/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>просветность</w:t>
      </w:r>
      <w:proofErr w:type="spellEnd"/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нижней половины 60%, а верхней 40%;</w:t>
      </w:r>
    </w:p>
    <w:p w14:paraId="19CA1D11" w14:textId="77777777" w:rsidR="00205909" w:rsidRPr="00FD4060" w:rsidRDefault="00205909" w:rsidP="00205909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тип </w:t>
      </w:r>
      <w:r w:rsidRPr="00FD4060">
        <w:rPr>
          <w:rStyle w:val="1pt"/>
          <w:rFonts w:eastAsiaTheme="minorHAnsi"/>
          <w:sz w:val="28"/>
          <w:szCs w:val="28"/>
        </w:rPr>
        <w:t>II</w:t>
      </w:r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 w:bidi="ru-RU"/>
        </w:rPr>
        <w:t>–</w:t>
      </w:r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щит высотой 1,5 м, имеющий общую </w:t>
      </w:r>
      <w:proofErr w:type="spellStart"/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>просветность</w:t>
      </w:r>
      <w:proofErr w:type="spellEnd"/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50%, </w:t>
      </w:r>
      <w:proofErr w:type="spellStart"/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>просветность</w:t>
      </w:r>
      <w:proofErr w:type="spellEnd"/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нижней половины 60% и верхней 40%;</w:t>
      </w:r>
    </w:p>
    <w:p w14:paraId="79C9D34A" w14:textId="77777777" w:rsidR="00205909" w:rsidRPr="00FD4060" w:rsidRDefault="00205909" w:rsidP="00205909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тип </w:t>
      </w:r>
      <w:r w:rsidRPr="00FD4060">
        <w:rPr>
          <w:rStyle w:val="1pt"/>
          <w:rFonts w:eastAsiaTheme="minorHAnsi"/>
          <w:sz w:val="28"/>
          <w:szCs w:val="28"/>
        </w:rPr>
        <w:t>III</w:t>
      </w:r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 w:bidi="ru-RU"/>
        </w:rPr>
        <w:t>–</w:t>
      </w:r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щит высотой 2 м с общей </w:t>
      </w:r>
      <w:proofErr w:type="spellStart"/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>просветностью</w:t>
      </w:r>
      <w:proofErr w:type="spellEnd"/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60 %, </w:t>
      </w:r>
      <w:proofErr w:type="spellStart"/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>просветностью</w:t>
      </w:r>
      <w:proofErr w:type="spellEnd"/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нижней части 70% и верхней 50%;</w:t>
      </w:r>
    </w:p>
    <w:p w14:paraId="4EBBADFA" w14:textId="77777777" w:rsidR="00205909" w:rsidRPr="00FD4060" w:rsidRDefault="00205909" w:rsidP="00205909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тип </w:t>
      </w:r>
      <w:r w:rsidRPr="00FD4060">
        <w:rPr>
          <w:rStyle w:val="1pt"/>
          <w:rFonts w:eastAsiaTheme="minorHAnsi"/>
          <w:sz w:val="28"/>
          <w:szCs w:val="28"/>
        </w:rPr>
        <w:t>IV</w:t>
      </w:r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 w:bidi="ru-RU"/>
        </w:rPr>
        <w:t>–</w:t>
      </w:r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щит высотой 1,5 м с общей </w:t>
      </w:r>
      <w:proofErr w:type="spellStart"/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>просветностью</w:t>
      </w:r>
      <w:proofErr w:type="spellEnd"/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60%, </w:t>
      </w:r>
      <w:proofErr w:type="spellStart"/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>просветнестью</w:t>
      </w:r>
      <w:proofErr w:type="spellEnd"/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нижней части 70% и верхней 50%.</w:t>
      </w:r>
    </w:p>
    <w:p w14:paraId="110E1F79" w14:textId="77777777" w:rsidR="00205909" w:rsidRPr="00AA6790" w:rsidRDefault="00205909" w:rsidP="002059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 w:eastAsia="ru-RU" w:bidi="ru-RU"/>
        </w:rPr>
      </w:pPr>
    </w:p>
    <w:p w14:paraId="65DA1BA7" w14:textId="77777777" w:rsidR="00205909" w:rsidRPr="008B3556" w:rsidRDefault="00205909" w:rsidP="0020590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ru-RU" w:eastAsia="ru-RU" w:bidi="ru-RU"/>
        </w:rPr>
      </w:pPr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Щиты типа </w:t>
      </w:r>
      <w:r w:rsidRPr="00FD4060">
        <w:rPr>
          <w:rFonts w:ascii="Times New Roman" w:hAnsi="Times New Roman" w:cs="Times New Roman"/>
          <w:i/>
          <w:sz w:val="28"/>
          <w:szCs w:val="28"/>
          <w:lang w:val="en-US" w:eastAsia="ru-RU" w:bidi="ru-RU"/>
        </w:rPr>
        <w:t>I</w:t>
      </w:r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применяют в районах с объемом снегопереноса более 100 м</w:t>
      </w:r>
      <w:r w:rsidRPr="00FD4060">
        <w:rPr>
          <w:rFonts w:ascii="Times New Roman" w:hAnsi="Times New Roman" w:cs="Times New Roman"/>
          <w:sz w:val="28"/>
          <w:szCs w:val="28"/>
          <w:vertAlign w:val="superscript"/>
          <w:lang w:eastAsia="ru-RU" w:bidi="ru-RU"/>
        </w:rPr>
        <w:t>3</w:t>
      </w:r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/м и при скоростях ветра более 20 м/с, щиты типа </w:t>
      </w:r>
      <w:r w:rsidRPr="00FD4060">
        <w:rPr>
          <w:rStyle w:val="1pt"/>
          <w:rFonts w:eastAsiaTheme="minorHAnsi"/>
          <w:sz w:val="28"/>
          <w:szCs w:val="28"/>
        </w:rPr>
        <w:t>II</w:t>
      </w:r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 w:bidi="ru-RU"/>
        </w:rPr>
        <w:t>–</w:t>
      </w:r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в районах с объемом снегопереноса менее 100 м</w:t>
      </w:r>
      <w:r w:rsidRPr="00FD4060">
        <w:rPr>
          <w:rFonts w:ascii="Times New Roman" w:hAnsi="Times New Roman" w:cs="Times New Roman"/>
          <w:sz w:val="28"/>
          <w:szCs w:val="28"/>
          <w:vertAlign w:val="superscript"/>
          <w:lang w:eastAsia="ru-RU" w:bidi="ru-RU"/>
        </w:rPr>
        <w:t>3</w:t>
      </w:r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/м и при скоростях ветра более 20 м/с, типа </w:t>
      </w:r>
      <w:r w:rsidRPr="00FD4060">
        <w:rPr>
          <w:rStyle w:val="1pt"/>
          <w:rFonts w:eastAsiaTheme="minorHAnsi"/>
          <w:sz w:val="28"/>
          <w:szCs w:val="28"/>
        </w:rPr>
        <w:t>III</w:t>
      </w:r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 w:bidi="ru-RU"/>
        </w:rPr>
        <w:t>–</w:t>
      </w:r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с объемом снегопереноса более 100 м</w:t>
      </w:r>
      <w:r w:rsidRPr="00FD4060">
        <w:rPr>
          <w:rFonts w:ascii="Times New Roman" w:hAnsi="Times New Roman" w:cs="Times New Roman"/>
          <w:sz w:val="28"/>
          <w:szCs w:val="28"/>
          <w:vertAlign w:val="superscript"/>
          <w:lang w:eastAsia="ru-RU" w:bidi="ru-RU"/>
        </w:rPr>
        <w:t>3</w:t>
      </w:r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/с в районах со скоростями ветра менее 20 м/с, типа </w:t>
      </w:r>
      <w:r w:rsidRPr="00FD4060">
        <w:rPr>
          <w:rStyle w:val="1pt"/>
          <w:rFonts w:eastAsiaTheme="minorHAnsi"/>
          <w:sz w:val="28"/>
          <w:szCs w:val="28"/>
        </w:rPr>
        <w:t>IV</w:t>
      </w:r>
      <w:r w:rsidRPr="00FD4060">
        <w:rPr>
          <w:rFonts w:ascii="Times New Roman" w:hAnsi="Times New Roman" w:cs="Times New Roman"/>
          <w:sz w:val="28"/>
          <w:szCs w:val="28"/>
          <w:lang w:eastAsia="ru-RU" w:bidi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 w:bidi="ru-RU"/>
        </w:rPr>
        <w:t>–</w:t>
      </w:r>
      <w:r w:rsidRPr="00FD4060">
        <w:rPr>
          <w:color w:val="000000"/>
          <w:lang w:eastAsia="ru-RU" w:bidi="ru-RU"/>
        </w:rPr>
        <w:t xml:space="preserve"> </w:t>
      </w:r>
      <w:r w:rsidRPr="00FD4060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с объемом снегопереноса менее 100 м</w:t>
      </w:r>
      <w:r w:rsidRPr="00FD4060">
        <w:rPr>
          <w:rFonts w:ascii="Times New Roman" w:hAnsi="Times New Roman" w:cs="Times New Roman"/>
          <w:color w:val="000000"/>
          <w:sz w:val="28"/>
          <w:szCs w:val="28"/>
          <w:vertAlign w:val="superscript"/>
          <w:lang w:eastAsia="ru-RU" w:bidi="ru-RU"/>
        </w:rPr>
        <w:t>3</w:t>
      </w:r>
      <w:r w:rsidRPr="00FD4060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/м в районах со скоростью ветра менее 20 м/с.</w:t>
      </w:r>
    </w:p>
    <w:p w14:paraId="7B63C66F" w14:textId="77777777" w:rsidR="00205909" w:rsidRPr="00E97F34" w:rsidRDefault="00205909" w:rsidP="002059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7F34">
        <w:rPr>
          <w:rFonts w:ascii="Times New Roman" w:hAnsi="Times New Roman" w:cs="Times New Roman"/>
          <w:sz w:val="28"/>
          <w:szCs w:val="28"/>
          <w:lang w:eastAsia="ru-RU" w:bidi="ru-RU"/>
        </w:rPr>
        <w:lastRenderedPageBreak/>
        <w:t>Переносные щиты устанавливают к кольям и привязывают к ним шпагатом или мягкой проволокой. Колья должны иметь диа</w:t>
      </w:r>
      <w:r w:rsidRPr="00E97F34">
        <w:rPr>
          <w:rFonts w:ascii="Times New Roman" w:hAnsi="Times New Roman" w:cs="Times New Roman"/>
          <w:sz w:val="28"/>
          <w:szCs w:val="28"/>
          <w:lang w:eastAsia="ru-RU" w:bidi="ru-RU"/>
        </w:rPr>
        <w:softHyphen/>
        <w:t>метр 6—8 см и длину, превышающую на 1 м высоту щита. При установке колья забивают в предварительно просверленные отвер</w:t>
      </w:r>
      <w:r w:rsidRPr="00E97F34">
        <w:rPr>
          <w:rFonts w:ascii="Times New Roman" w:hAnsi="Times New Roman" w:cs="Times New Roman"/>
          <w:sz w:val="28"/>
          <w:szCs w:val="28"/>
          <w:lang w:eastAsia="ru-RU" w:bidi="ru-RU"/>
        </w:rPr>
        <w:softHyphen/>
        <w:t>стия на глубину 0,5 м. Сверление отверстий и забивку кольев вы</w:t>
      </w:r>
      <w:r w:rsidRPr="00E97F34">
        <w:rPr>
          <w:rFonts w:ascii="Times New Roman" w:hAnsi="Times New Roman" w:cs="Times New Roman"/>
          <w:sz w:val="28"/>
          <w:szCs w:val="28"/>
          <w:lang w:eastAsia="ru-RU" w:bidi="ru-RU"/>
        </w:rPr>
        <w:softHyphen/>
        <w:t>полняют с помощью машин, прицепляемых к трактору, или с по</w:t>
      </w:r>
      <w:r w:rsidRPr="00E97F34">
        <w:rPr>
          <w:rFonts w:ascii="Times New Roman" w:hAnsi="Times New Roman" w:cs="Times New Roman"/>
          <w:sz w:val="28"/>
          <w:szCs w:val="28"/>
          <w:lang w:eastAsia="ru-RU" w:bidi="ru-RU"/>
        </w:rPr>
        <w:softHyphen/>
        <w:t>мощью бура и копра легкого типа, монтируемых на тракторе. При отсутствии машин отверстия сверлят ручным буром или пробива</w:t>
      </w:r>
      <w:r w:rsidRPr="00E97F34">
        <w:rPr>
          <w:rFonts w:ascii="Times New Roman" w:hAnsi="Times New Roman" w:cs="Times New Roman"/>
          <w:sz w:val="28"/>
          <w:szCs w:val="28"/>
          <w:lang w:eastAsia="ru-RU" w:bidi="ru-RU"/>
        </w:rPr>
        <w:softHyphen/>
        <w:t>ют ломом, а колья забивают ручной бабой.</w:t>
      </w:r>
    </w:p>
    <w:p w14:paraId="3DC07853" w14:textId="77777777" w:rsidR="00205909" w:rsidRPr="00E97F34" w:rsidRDefault="00205909" w:rsidP="002059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97F34">
        <w:rPr>
          <w:rFonts w:ascii="Times New Roman" w:hAnsi="Times New Roman" w:cs="Times New Roman"/>
          <w:sz w:val="28"/>
          <w:szCs w:val="28"/>
          <w:lang w:eastAsia="ru-RU" w:bidi="ru-RU"/>
        </w:rPr>
        <w:t>На каменистом или скальном грунте ввиду невозможности за</w:t>
      </w:r>
      <w:r w:rsidRPr="00E97F34">
        <w:rPr>
          <w:rFonts w:ascii="Times New Roman" w:hAnsi="Times New Roman" w:cs="Times New Roman"/>
          <w:sz w:val="28"/>
          <w:szCs w:val="28"/>
          <w:lang w:eastAsia="ru-RU" w:bidi="ru-RU"/>
        </w:rPr>
        <w:softHyphen/>
        <w:t>бить колья, щиты ставят в «козлы» (с наклоном друг к другу), прочно связывая верхние концы. В такой установке щиты стоят неустойчиво и могут быть повалены ветром, поэтому, как только у щитов накопятся снежные отложения толщиной 25—30 см, их ста</w:t>
      </w:r>
      <w:r w:rsidRPr="00E97F34">
        <w:rPr>
          <w:rFonts w:ascii="Times New Roman" w:hAnsi="Times New Roman" w:cs="Times New Roman"/>
          <w:sz w:val="28"/>
          <w:szCs w:val="28"/>
          <w:lang w:eastAsia="ru-RU" w:bidi="ru-RU"/>
        </w:rPr>
        <w:softHyphen/>
        <w:t>вят вертикально, обваливают низ снегом и притрамбовывают его.</w:t>
      </w:r>
    </w:p>
    <w:p w14:paraId="1BD4E67D" w14:textId="77777777" w:rsidR="00205909" w:rsidRPr="00E97F34" w:rsidRDefault="00205909" w:rsidP="002059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97F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Перестановку нужно производить, когда высота вала составит от 2/3 до 3/4 высоты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</w:t>
      </w:r>
      <w:r w:rsidRPr="00E97F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ита (меньший предел для районов с интенсивными метелями). Вместо первой перестановки щиты можно просто поднимать по кольям и привязывать к ним, если колья достаточной высоты.</w:t>
      </w:r>
    </w:p>
    <w:p w14:paraId="519B172F" w14:textId="77777777" w:rsidR="00205909" w:rsidRPr="00E97F34" w:rsidRDefault="00205909" w:rsidP="002059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97F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Щиты очень трудно переставлять при сильном ветре. В районах с интенсивными и продолжительными метелями нередко нет возможности переставить щиты во время метели. В таких районах их ставит в два,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три</w:t>
      </w:r>
      <w:r w:rsidRPr="00E97F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более рядов. Расстояние между рядами в многорядных линиях принимают равным 30 высотам щита.</w:t>
      </w:r>
    </w:p>
    <w:p w14:paraId="45D554BE" w14:textId="77777777" w:rsidR="00205909" w:rsidRPr="00E97F34" w:rsidRDefault="00205909" w:rsidP="002059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97F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Расстояние установки от дороги одиночных щитовых линий назначают с учётом снегоприноса (для щитов 2-метровой высоты):</w:t>
      </w:r>
    </w:p>
    <w:p w14:paraId="2420E1BB" w14:textId="77777777" w:rsidR="00205909" w:rsidRPr="00E97F34" w:rsidRDefault="00205909" w:rsidP="0020590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97F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Объём снегоприноса, м</w:t>
      </w:r>
      <w:r w:rsidRPr="00E97F34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3</w:t>
      </w:r>
      <w:r w:rsidRPr="00E97F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/м                        25     50     75     &gt;75</w:t>
      </w:r>
    </w:p>
    <w:p w14:paraId="1C807B35" w14:textId="77777777" w:rsidR="00205909" w:rsidRPr="00E97F34" w:rsidRDefault="00205909" w:rsidP="0020590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97F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Расстояние установки не ближе, м          30     40     50       60</w:t>
      </w:r>
    </w:p>
    <w:p w14:paraId="0803638B" w14:textId="77777777" w:rsidR="00205909" w:rsidRDefault="00205909" w:rsidP="002059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050E8352" w14:textId="77777777" w:rsidR="00205909" w:rsidRDefault="00205909" w:rsidP="0020590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  <w:r w:rsidRPr="00E97F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Максимальное удаление одиночных щитовых линий от дороги не должно превышать 100 м. Ближайший к дороге ряд многорядных щитовых линий не должен быть ближе 20 высот щита.</w:t>
      </w:r>
      <w:r w:rsidRPr="00725A2A">
        <w:rPr>
          <w:color w:val="000000"/>
          <w:lang w:eastAsia="ru-RU" w:bidi="ru-RU"/>
        </w:rPr>
        <w:t xml:space="preserve"> </w:t>
      </w:r>
      <w:r w:rsidRPr="00725A2A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Объем снега, задерживаемого многоряд</w:t>
      </w:r>
      <w:r w:rsidRPr="00725A2A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softHyphen/>
        <w:t>ной защитой, составляет:</w:t>
      </w:r>
    </w:p>
    <w:p w14:paraId="18D0A0A1" w14:textId="77777777" w:rsidR="00205909" w:rsidRDefault="00205909" w:rsidP="0020590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</w:p>
    <w:p w14:paraId="16AF110A" w14:textId="77777777" w:rsidR="00205909" w:rsidRPr="000F4479" w:rsidRDefault="00BC0107" w:rsidP="00205909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 w:eastAsia="ru-RU"/>
        </w:rPr>
      </w:pPr>
      <m:oMathPara>
        <m:oMath>
          <m:sSub>
            <m:sSubPr>
              <m:ctrlPr>
                <w:rPr>
                  <w:rFonts w:ascii="Cambria Math" w:eastAsia="Times New Roman" w:hAnsi="Cambria Math" w:cs="Times New Roman"/>
                  <w:i/>
                  <w:color w:val="000000"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color w:val="000000"/>
                  <w:sz w:val="28"/>
                  <w:szCs w:val="28"/>
                  <w:lang w:eastAsia="ru-RU"/>
                </w:rPr>
                <m:t>W</m:t>
              </m:r>
            </m:e>
            <m:sub>
              <m:r>
                <w:rPr>
                  <w:rFonts w:ascii="Cambria Math" w:eastAsia="Times New Roman" w:hAnsi="Cambria Math" w:cs="Times New Roman"/>
                  <w:color w:val="000000"/>
                  <w:sz w:val="28"/>
                  <w:szCs w:val="28"/>
                  <w:lang w:eastAsia="ru-RU"/>
                </w:rPr>
                <m:t>мз</m:t>
              </m:r>
            </m:sub>
          </m:sSub>
          <m:r>
            <w:rPr>
              <w:rFonts w:ascii="Cambria Math" w:eastAsia="Times New Roman" w:hAnsi="Cambria Math" w:cs="Times New Roman"/>
              <w:color w:val="000000"/>
              <w:sz w:val="28"/>
              <w:szCs w:val="28"/>
              <w:lang w:eastAsia="ru-RU"/>
            </w:rPr>
            <m:t>=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color w:val="000000"/>
                  <w:sz w:val="28"/>
                  <w:szCs w:val="28"/>
                  <w:lang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color w:val="000000"/>
                  <w:sz w:val="28"/>
                  <w:szCs w:val="28"/>
                  <w:lang w:eastAsia="ru-RU"/>
                </w:rPr>
                <m:t>К</m:t>
              </m:r>
            </m:e>
            <m:sub>
              <m:r>
                <w:rPr>
                  <w:rFonts w:ascii="Cambria Math" w:eastAsia="Times New Roman" w:hAnsi="Cambria Math" w:cs="Times New Roman"/>
                  <w:color w:val="000000"/>
                  <w:sz w:val="28"/>
                  <w:szCs w:val="28"/>
                  <w:lang w:eastAsia="ru-RU"/>
                </w:rPr>
                <m:t>р</m:t>
              </m:r>
            </m:sub>
          </m:sSub>
          <m:d>
            <m:dPr>
              <m:ctrlPr>
                <w:rPr>
                  <w:rFonts w:ascii="Cambria Math" w:eastAsia="Times New Roman" w:hAnsi="Cambria Math" w:cs="Times New Roman"/>
                  <w:i/>
                  <w:color w:val="000000"/>
                  <w:sz w:val="28"/>
                  <w:szCs w:val="28"/>
                  <w:lang w:eastAsia="ru-RU"/>
                </w:rPr>
              </m:ctrlPr>
            </m:dPr>
            <m:e>
              <m:r>
                <w:rPr>
                  <w:rFonts w:ascii="Cambria Math" w:eastAsia="Times New Roman" w:hAnsi="Cambria Math" w:cs="Times New Roman"/>
                  <w:color w:val="000000"/>
                  <w:sz w:val="28"/>
                  <w:szCs w:val="28"/>
                  <w:lang w:val="en-US" w:eastAsia="ru-RU"/>
                </w:rPr>
                <m:t>n-1</m:t>
              </m:r>
              <m:ctrlPr>
                <w:rPr>
                  <w:rFonts w:ascii="Cambria Math" w:eastAsia="Times New Roman" w:hAnsi="Cambria Math" w:cs="Times New Roman"/>
                  <w:i/>
                  <w:color w:val="000000"/>
                  <w:sz w:val="28"/>
                  <w:szCs w:val="28"/>
                  <w:lang w:val="en-US" w:eastAsia="ru-RU"/>
                </w:rPr>
              </m:ctrlPr>
            </m:e>
          </m:d>
          <m:sSub>
            <m:sSubPr>
              <m:ctrlPr>
                <w:rPr>
                  <w:rFonts w:ascii="Cambria Math" w:eastAsia="Times New Roman" w:hAnsi="Cambria Math" w:cs="Times New Roman"/>
                  <w:i/>
                  <w:color w:val="000000"/>
                  <w:sz w:val="28"/>
                  <w:szCs w:val="28"/>
                  <w:lang w:val="en-US"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color w:val="000000"/>
                  <w:sz w:val="28"/>
                  <w:szCs w:val="28"/>
                  <w:lang w:val="en-US" w:eastAsia="ru-RU"/>
                </w:rPr>
                <m:t>H</m:t>
              </m:r>
            </m:e>
            <m:sub>
              <m:r>
                <w:rPr>
                  <w:rFonts w:ascii="Cambria Math" w:eastAsia="Times New Roman" w:hAnsi="Cambria Math" w:cs="Times New Roman"/>
                  <w:color w:val="000000"/>
                  <w:sz w:val="28"/>
                  <w:szCs w:val="28"/>
                  <w:lang w:val="kk-KZ" w:eastAsia="ru-RU"/>
                </w:rPr>
                <m:t>щ</m:t>
              </m:r>
            </m:sub>
          </m:sSub>
          <m:r>
            <w:rPr>
              <w:rFonts w:ascii="Cambria Math" w:eastAsia="Times New Roman" w:hAnsi="Cambria Math" w:cs="Times New Roman"/>
              <w:color w:val="000000"/>
              <w:sz w:val="28"/>
              <w:szCs w:val="28"/>
              <w:lang w:val="en-US" w:eastAsia="ru-RU"/>
            </w:rPr>
            <m:t>Z+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color w:val="000000"/>
                  <w:sz w:val="28"/>
                  <w:szCs w:val="28"/>
                  <w:lang w:val="en-US" w:eastAsia="ru-RU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color w:val="000000"/>
                  <w:sz w:val="28"/>
                  <w:szCs w:val="28"/>
                  <w:lang w:val="en-US" w:eastAsia="ru-RU"/>
                </w:rPr>
                <m:t>K</m:t>
              </m:r>
            </m:e>
            <m:sub>
              <m:r>
                <w:rPr>
                  <w:rFonts w:ascii="Cambria Math" w:eastAsia="Times New Roman" w:hAnsi="Cambria Math" w:cs="Times New Roman"/>
                  <w:color w:val="000000"/>
                  <w:sz w:val="28"/>
                  <w:szCs w:val="28"/>
                  <w:lang w:val="kk-KZ" w:eastAsia="ru-RU"/>
                </w:rPr>
                <m:t>з</m:t>
              </m:r>
            </m:sub>
          </m:sSub>
          <m:sSubSup>
            <m:sSubSupPr>
              <m:ctrlPr>
                <w:rPr>
                  <w:rFonts w:ascii="Cambria Math" w:eastAsia="Times New Roman" w:hAnsi="Cambria Math" w:cs="Times New Roman"/>
                  <w:i/>
                  <w:color w:val="000000"/>
                  <w:sz w:val="28"/>
                  <w:szCs w:val="28"/>
                  <w:lang w:val="en-US" w:eastAsia="ru-RU"/>
                </w:rPr>
              </m:ctrlPr>
            </m:sSubSupPr>
            <m:e>
              <m:r>
                <w:rPr>
                  <w:rFonts w:ascii="Cambria Math" w:eastAsia="Times New Roman" w:hAnsi="Cambria Math" w:cs="Times New Roman"/>
                  <w:color w:val="000000"/>
                  <w:sz w:val="28"/>
                  <w:szCs w:val="28"/>
                  <w:lang w:val="en-US" w:eastAsia="ru-RU"/>
                </w:rPr>
                <m:t>H</m:t>
              </m:r>
            </m:e>
            <m:sub>
              <m:r>
                <w:rPr>
                  <w:rFonts w:ascii="Cambria Math" w:eastAsia="Times New Roman" w:hAnsi="Cambria Math" w:cs="Times New Roman"/>
                  <w:color w:val="000000"/>
                  <w:sz w:val="28"/>
                  <w:szCs w:val="28"/>
                  <w:lang w:eastAsia="ru-RU"/>
                </w:rPr>
                <m:t>щ</m:t>
              </m:r>
            </m:sub>
            <m:sup>
              <m:r>
                <w:rPr>
                  <w:rFonts w:ascii="Cambria Math" w:eastAsia="Times New Roman" w:hAnsi="Cambria Math" w:cs="Times New Roman"/>
                  <w:color w:val="000000"/>
                  <w:sz w:val="28"/>
                  <w:szCs w:val="28"/>
                  <w:lang w:val="en-US" w:eastAsia="ru-RU"/>
                </w:rPr>
                <m:t>2</m:t>
              </m:r>
            </m:sup>
          </m:sSubSup>
        </m:oMath>
      </m:oMathPara>
    </w:p>
    <w:p w14:paraId="552D6A39" w14:textId="77777777" w:rsidR="00205909" w:rsidRDefault="00205909" w:rsidP="0020590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4A50F262" w14:textId="77777777" w:rsidR="00205909" w:rsidRDefault="00205909" w:rsidP="0020590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 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коэффициент заполнения снегом пространства между рядами;</w:t>
      </w:r>
    </w:p>
    <w:p w14:paraId="1E6F861A" w14:textId="77777777" w:rsidR="00205909" w:rsidRDefault="00205909" w:rsidP="0020590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 w:eastAsia="ru-RU"/>
        </w:rPr>
        <w:t>n</w:t>
      </w:r>
      <w:r w:rsidRPr="000F4479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r w:rsidRPr="000F447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число рядов;</w:t>
      </w:r>
    </w:p>
    <w:p w14:paraId="37784785" w14:textId="77777777" w:rsidR="00205909" w:rsidRDefault="00205909" w:rsidP="0020590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Н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  <w:vertAlign w:val="subscript"/>
          <w:lang w:eastAsia="ru-RU"/>
        </w:rPr>
        <w:t>щ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высота щитовых линий, м;</w:t>
      </w:r>
    </w:p>
    <w:p w14:paraId="1C5C9C60" w14:textId="77777777" w:rsidR="00205909" w:rsidRDefault="00205909" w:rsidP="0020590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Z</w:t>
      </w:r>
      <w:r w:rsidRPr="000F447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расстояние между рядами, м;</w:t>
      </w:r>
    </w:p>
    <w:p w14:paraId="27E7C74C" w14:textId="77777777" w:rsidR="00205909" w:rsidRPr="000F4479" w:rsidRDefault="00205909" w:rsidP="0020590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    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kk-KZ" w:eastAsia="ru-RU"/>
        </w:rPr>
        <w:t>К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  <w:vertAlign w:val="subscript"/>
          <w:lang w:val="kk-KZ" w:eastAsia="ru-RU"/>
        </w:rPr>
        <w:t>з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kk-KZ" w:eastAsia="ru-RU"/>
        </w:rPr>
        <w:t xml:space="preserve"> –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коэффициент снегонакопления у наружных рядов многорядной защиты, в среднем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К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  <w:vertAlign w:val="subscript"/>
          <w:lang w:eastAsia="ru-RU"/>
        </w:rPr>
        <w:t>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=9.</w:t>
      </w:r>
    </w:p>
    <w:p w14:paraId="01D57FD6" w14:textId="77777777" w:rsidR="00205909" w:rsidRPr="00E97F34" w:rsidRDefault="00205909" w:rsidP="002059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7695E452" w14:textId="77777777" w:rsidR="00205909" w:rsidRDefault="00205909" w:rsidP="002059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97F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Щитовые линии обычно располагают параллельно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</w:t>
      </w:r>
      <w:r w:rsidRPr="00E97F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дороге, но при преобладании косых ветров (дующих под острыми углами к дороге) рекомендуется ставить через 60 м перпендикулярно к основной щитовой </w:t>
      </w:r>
      <w:r w:rsidRPr="00E97F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линии короткие звенья щитов с таким расчетом, чтобы концы этих звеньев подходили к дороге не ближе чем на 10-15 м. При постоянстве зимних ветров, устойчиво дующих под острым углом к дороге, можно ограничиться косой установкой звеньев щитов по отношению дороги, но перпендикулярно направлению метелевых ветров (рис.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4.5</w:t>
      </w:r>
      <w:r w:rsidRPr="00E97F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ближайший к дороге край звена щитов находился не ближе 15 м от бровки земляного полотна.</w:t>
      </w:r>
    </w:p>
    <w:p w14:paraId="6F6504BE" w14:textId="77777777" w:rsidR="00205909" w:rsidRDefault="00205909" w:rsidP="00205909">
      <w:r>
        <w:rPr>
          <w:noProof/>
          <w:lang w:val="ru-RU" w:eastAsia="ru-RU"/>
        </w:rPr>
        <w:drawing>
          <wp:inline distT="0" distB="0" distL="0" distR="0" wp14:anchorId="20CE0D80" wp14:editId="1BE8BA4C">
            <wp:extent cx="3181350" cy="110490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181350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73CD9C" w14:textId="77777777" w:rsidR="00205909" w:rsidRDefault="00205909" w:rsidP="002059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Рис. 4.5 – Косые звенья щитов</w:t>
      </w:r>
    </w:p>
    <w:p w14:paraId="22A39265" w14:textId="77777777" w:rsidR="00205909" w:rsidRDefault="00205909" w:rsidP="002059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7833F36C" w14:textId="77777777" w:rsidR="00205909" w:rsidRDefault="00205909" w:rsidP="00205909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75391">
        <w:rPr>
          <w:rFonts w:ascii="Times New Roman" w:hAnsi="Times New Roman" w:cs="Times New Roman"/>
          <w:color w:val="000000"/>
          <w:sz w:val="28"/>
          <w:szCs w:val="28"/>
        </w:rPr>
        <w:t xml:space="preserve">Места перехода из выемки в насыпь ограждают, как показано на рис. </w:t>
      </w:r>
      <w:r>
        <w:rPr>
          <w:rFonts w:ascii="Times New Roman" w:hAnsi="Times New Roman" w:cs="Times New Roman"/>
          <w:color w:val="000000"/>
          <w:sz w:val="28"/>
          <w:szCs w:val="28"/>
        </w:rPr>
        <w:t>4.6</w:t>
      </w:r>
      <w:r w:rsidRPr="00075391">
        <w:rPr>
          <w:rFonts w:ascii="Times New Roman" w:hAnsi="Times New Roman" w:cs="Times New Roman"/>
          <w:color w:val="000000"/>
          <w:sz w:val="28"/>
          <w:szCs w:val="28"/>
        </w:rPr>
        <w:t>. Концы щитовых линий снабжают разветвлёнными отводами под углами 135°</w:t>
      </w:r>
      <w:r w:rsidRPr="00075391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075391">
        <w:rPr>
          <w:rFonts w:ascii="Times New Roman" w:hAnsi="Times New Roman" w:cs="Times New Roman"/>
          <w:color w:val="000000"/>
          <w:sz w:val="28"/>
          <w:szCs w:val="28"/>
        </w:rPr>
        <w:t>в сторону дороги и 170° от дороги к основной щитовой линии. Между отводом и основной линией делается разрыв в 4 м.</w:t>
      </w:r>
    </w:p>
    <w:p w14:paraId="7C0E620E" w14:textId="77777777" w:rsidR="00205909" w:rsidRDefault="00205909" w:rsidP="00205909"/>
    <w:p w14:paraId="4ED49B9C" w14:textId="77777777" w:rsidR="00205909" w:rsidRDefault="00205909" w:rsidP="00205909"/>
    <w:p w14:paraId="4D62987F" w14:textId="77777777" w:rsidR="00205909" w:rsidRDefault="00205909" w:rsidP="00205909">
      <w:r>
        <w:rPr>
          <w:noProof/>
          <w:lang w:val="ru-RU" w:eastAsia="ru-RU"/>
        </w:rPr>
        <w:drawing>
          <wp:inline distT="0" distB="0" distL="0" distR="0" wp14:anchorId="4A3FC46F" wp14:editId="0B5FB377">
            <wp:extent cx="3314700" cy="1247775"/>
            <wp:effectExtent l="0" t="0" r="0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314700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04C176" w14:textId="7BF2AACD" w:rsidR="00205909" w:rsidRPr="0053238E" w:rsidRDefault="00205909" w:rsidP="00032CF0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 w:rsidRPr="0053238E">
        <w:rPr>
          <w:rFonts w:ascii="Times New Roman" w:hAnsi="Times New Roman" w:cs="Times New Roman"/>
          <w:b/>
          <w:bCs/>
          <w:sz w:val="28"/>
          <w:szCs w:val="28"/>
          <w:lang w:val="ru-RU"/>
        </w:rPr>
        <w:t>Контрольные вопросы:</w:t>
      </w:r>
    </w:p>
    <w:p w14:paraId="6A55D8D7" w14:textId="025AB6F2" w:rsidR="00205909" w:rsidRPr="0053238E" w:rsidRDefault="00205909" w:rsidP="00205909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kk-KZ" w:eastAsia="ru-RU" w:bidi="ru-RU"/>
        </w:rPr>
      </w:pPr>
      <w:bookmarkStart w:id="2" w:name="_Hlk55214838"/>
      <w:r w:rsidRPr="0053238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Временные снегозадерживающие устройства. Переносные деревянные щиты. </w:t>
      </w:r>
      <w:r w:rsidRPr="0053238E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 xml:space="preserve">типы щитов с разреженной решеткой в нижней части – типа </w:t>
      </w:r>
      <w:r w:rsidRPr="0053238E">
        <w:rPr>
          <w:rFonts w:ascii="Times New Roman" w:hAnsi="Times New Roman" w:cs="Times New Roman"/>
          <w:b/>
          <w:bCs/>
          <w:color w:val="000000"/>
          <w:sz w:val="28"/>
          <w:szCs w:val="28"/>
          <w:lang w:val="kk-KZ" w:eastAsia="ru-RU" w:bidi="ru-RU"/>
        </w:rPr>
        <w:t>І;</w:t>
      </w:r>
    </w:p>
    <w:p w14:paraId="06451A04" w14:textId="4D546DD4" w:rsidR="00205909" w:rsidRPr="0053238E" w:rsidRDefault="00205909" w:rsidP="00205909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kk-KZ" w:eastAsia="ru-RU" w:bidi="ru-RU"/>
        </w:rPr>
      </w:pPr>
      <w:r w:rsidRPr="0053238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Временные снегозадерживающие устройства. Переносные деревянные щиты. </w:t>
      </w:r>
      <w:r w:rsidRPr="0053238E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 xml:space="preserve">типы щитов с разреженной решеткой в нижней части – типа </w:t>
      </w:r>
      <w:r w:rsidRPr="0053238E">
        <w:rPr>
          <w:rFonts w:ascii="Times New Roman" w:hAnsi="Times New Roman" w:cs="Times New Roman"/>
          <w:b/>
          <w:bCs/>
          <w:color w:val="000000"/>
          <w:sz w:val="28"/>
          <w:szCs w:val="28"/>
          <w:lang w:val="kk-KZ" w:eastAsia="ru-RU" w:bidi="ru-RU"/>
        </w:rPr>
        <w:t>ІІ;</w:t>
      </w:r>
    </w:p>
    <w:p w14:paraId="35871530" w14:textId="7B70DD82" w:rsidR="00205909" w:rsidRPr="0053238E" w:rsidRDefault="00205909" w:rsidP="00205909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kk-KZ" w:eastAsia="ru-RU" w:bidi="ru-RU"/>
        </w:rPr>
      </w:pPr>
      <w:r w:rsidRPr="0053238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Временные снегозадерживающие устройства. Переносные деревянные щиты. </w:t>
      </w:r>
      <w:r w:rsidRPr="0053238E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 xml:space="preserve">типы щитов с разреженной решеткой в нижней части – типа </w:t>
      </w:r>
      <w:r w:rsidRPr="0053238E">
        <w:rPr>
          <w:rFonts w:ascii="Times New Roman" w:hAnsi="Times New Roman" w:cs="Times New Roman"/>
          <w:b/>
          <w:bCs/>
          <w:color w:val="000000"/>
          <w:sz w:val="28"/>
          <w:szCs w:val="28"/>
          <w:lang w:val="kk-KZ" w:eastAsia="ru-RU" w:bidi="ru-RU"/>
        </w:rPr>
        <w:t>ІІІ;</w:t>
      </w:r>
    </w:p>
    <w:p w14:paraId="0FD455F7" w14:textId="33EEBD29" w:rsidR="00205909" w:rsidRPr="0053238E" w:rsidRDefault="00205909" w:rsidP="00205909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kk-KZ" w:eastAsia="ru-RU" w:bidi="ru-RU"/>
        </w:rPr>
      </w:pPr>
      <w:r w:rsidRPr="0053238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Временные снегозадерживающие устройства. </w:t>
      </w:r>
      <w:bookmarkStart w:id="3" w:name="_GoBack"/>
      <w:bookmarkEnd w:id="3"/>
      <w:r w:rsidRPr="0053238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Переносные деревянные щиты. </w:t>
      </w:r>
      <w:r w:rsidRPr="0053238E">
        <w:rPr>
          <w:rFonts w:ascii="Times New Roman" w:hAnsi="Times New Roman" w:cs="Times New Roman"/>
          <w:b/>
          <w:bCs/>
          <w:color w:val="000000"/>
          <w:sz w:val="28"/>
          <w:szCs w:val="28"/>
          <w:lang w:eastAsia="ru-RU" w:bidi="ru-RU"/>
        </w:rPr>
        <w:t xml:space="preserve">типы щитов с разреженной решеткой в нижней части – типа </w:t>
      </w:r>
      <w:r w:rsidRPr="0053238E">
        <w:rPr>
          <w:rFonts w:ascii="Times New Roman" w:hAnsi="Times New Roman" w:cs="Times New Roman"/>
          <w:b/>
          <w:bCs/>
          <w:color w:val="000000"/>
          <w:sz w:val="28"/>
          <w:szCs w:val="28"/>
          <w:lang w:val="kk-KZ" w:eastAsia="ru-RU" w:bidi="ru-RU"/>
        </w:rPr>
        <w:t>ІҮ;</w:t>
      </w:r>
    </w:p>
    <w:bookmarkEnd w:id="2"/>
    <w:p w14:paraId="278F6DB7" w14:textId="16DA2682" w:rsidR="00205909" w:rsidRPr="0053238E" w:rsidRDefault="00205909" w:rsidP="00205909">
      <w:pPr>
        <w:pStyle w:val="a3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sectPr w:rsidR="00205909" w:rsidRPr="005323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C3359A"/>
    <w:multiLevelType w:val="hybridMultilevel"/>
    <w:tmpl w:val="293A08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97535B"/>
    <w:multiLevelType w:val="hybridMultilevel"/>
    <w:tmpl w:val="3A4CEB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8867DB"/>
    <w:multiLevelType w:val="hybridMultilevel"/>
    <w:tmpl w:val="4D8C5808"/>
    <w:lvl w:ilvl="0" w:tplc="108C172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03182A"/>
    <w:multiLevelType w:val="hybridMultilevel"/>
    <w:tmpl w:val="F1A02E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1039"/>
    <w:rsid w:val="00032CF0"/>
    <w:rsid w:val="00205909"/>
    <w:rsid w:val="0053238E"/>
    <w:rsid w:val="00BC0107"/>
    <w:rsid w:val="00E41039"/>
    <w:rsid w:val="00E85161"/>
    <w:rsid w:val="00F340F5"/>
    <w:rsid w:val="00FE4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3CA467"/>
  <w15:chartTrackingRefBased/>
  <w15:docId w15:val="{DA3AA48D-06CB-437D-83EE-7792C05304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05909"/>
    <w:pPr>
      <w:spacing w:after="200" w:line="276" w:lineRule="auto"/>
      <w:ind w:left="720"/>
      <w:contextualSpacing/>
    </w:pPr>
    <w:rPr>
      <w:lang w:val="ru-RU"/>
    </w:rPr>
  </w:style>
  <w:style w:type="character" w:customStyle="1" w:styleId="1pt">
    <w:name w:val="Основной текст + Не полужирный;Курсив;Интервал 1 pt"/>
    <w:basedOn w:val="a0"/>
    <w:rsid w:val="00205909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20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character" w:customStyle="1" w:styleId="apple-converted-space">
    <w:name w:val="apple-converted-space"/>
    <w:basedOn w:val="a0"/>
    <w:rsid w:val="002059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11" Type="http://schemas.openxmlformats.org/officeDocument/2006/relationships/image" Target="media/image6.png"/><Relationship Id="rId5" Type="http://schemas.openxmlformats.org/officeDocument/2006/relationships/image" Target="media/image1.pn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1607</Words>
  <Characters>9161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User</cp:lastModifiedBy>
  <cp:revision>7</cp:revision>
  <dcterms:created xsi:type="dcterms:W3CDTF">2020-08-25T16:31:00Z</dcterms:created>
  <dcterms:modified xsi:type="dcterms:W3CDTF">2025-10-12T21:15:00Z</dcterms:modified>
</cp:coreProperties>
</file>